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rPr>
      </w:pPr>
      <w:r>
        <w:rPr>
          <w:smallCaps w:percent="75"/>
          <w:sz w:val="36"/>
        </w:rPr>
        <w:t xml:space="preserve">1. Introduktion mppt regulator </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Denna manual innehåller viktiga instruktioner för installation, drift och underhåll av din Walfront 60A MPPT solcellsladdningsregulator. Denna avancerade regulator använder MPPT-teknik (Maximum Power Point Tracking) för att effektivt hantera strömmen från dina solpaneler för att ladda olika batterityper, inklusive gel-, flödande och LiFePO4-batterier. Den identifierar automatiskt 12V-, 24V-, 36V- och 48V-system och har USB 5V-laddningsport för extra bekvämlighet.</w:t>
      </w:r>
    </w:p>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rPr>
      </w:pPr>
      <w:r>
        <w:rPr>
          <w:smallCaps w:percent="75"/>
          <w:sz w:val="36"/>
        </w:rPr>
        <w:t>2. Säkerhetsinformation</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Läs alla säkerhetsinstruktioner noggrant före installation och drift för att förhindra personskador eller skador på styrenheten och ansluten utrustning.</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r>
    </w:p>
    <w:p>
      <w:pPr>
        <w:numPr>
          <w:ilvl w:val="0"/>
          <w:numId w:val="2"/>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Säkerställ ordentlig ventilation runt styrenheten för att förhindra överhettning.</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Anslut först batteriet, sedan solpanelen och slutligen lasten. Koppla bort i omvänd ordning.</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Kontrollera korrekt polaritet för alla anslutningar. Felaktig polaritet kan skada styrenheten.</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Styrenheten har inbyggda skydd mot överbelastning av batteriettagt.ex. överström, strömavbrott, överladdning, djupurladdning, felkopplad anslutning och överhettning. Var dock alltid försiktig.</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Försök inte att ta isär eller reparera styrenheten själv. Kontakta kvalificerad personal för service.</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Håll styrenheten borta från vatten, brandfarliga gaser och frätande ämnen.</w:t>
      </w:r>
    </w:p>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rPr>
      </w:pPr>
      <w:r>
        <w:rPr>
          <w:smallCaps w:percent="75"/>
          <w:sz w:val="36"/>
        </w:rPr>
        <w:t>3. Produkt översikt</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Walfront 60A MPPT solcellsladdningsregulator har en robust design med en intuitiv LCD-skärm och flera anslutningsportar.</w:t>
      </w:r>
    </w:p>
    <w:p>
      <w:pPr>
        <w:pStyle w:val="para3"/>
        <w:spacing w:before="400" w:after="240" w:line="300"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0"/>
        </w:rPr>
      </w:pPr>
      <w:r>
        <w:rPr>
          <w:sz w:val="30"/>
        </w:rPr>
        <w:t>3.1. Komponenter och kontroller</w:t>
      </w:r>
    </w:p>
    <w:p>
      <w:pPr>
        <w:numPr>
          <w:ilvl w:val="0"/>
          <w:numId w:val="2"/>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LCD-skärm:</w:t>
      </w:r>
      <w:r>
        <w:rPr>
          <w:rFonts w:ascii="Arial" w:hAnsi="Arial" w:cs="Arial"/>
          <w:bCs/>
          <w:color w:val="333333"/>
          <w:sz w:val="24"/>
          <w:szCs w:val="28"/>
        </w:rPr>
        <w:t> Visar driftsdata i realtid, såsom batterivolymtage, PV-laddningsström, batteriets urladdningsström, driftstemperatur och valt arbetsläge.</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Kontrollknappar:</w:t>
      </w:r>
      <w:r>
        <w:rPr>
          <w:rFonts w:ascii="Arial" w:hAnsi="Arial" w:cs="Arial"/>
          <w:bCs/>
          <w:color w:val="333333"/>
          <w:sz w:val="24"/>
          <w:szCs w:val="28"/>
        </w:rPr>
        <w:t> ÅTERSTÄLLNING, MENY, PÅ/AV och navigeringsknappar för att ställa in parametrar och välja lägen.</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Anslutningsterminaler:</w:t>
      </w:r>
      <w:r>
        <w:rPr>
          <w:rFonts w:ascii="Arial" w:hAnsi="Arial" w:cs="Arial"/>
          <w:bCs/>
          <w:color w:val="333333"/>
          <w:sz w:val="24"/>
          <w:szCs w:val="28"/>
        </w:rPr>
        <w:t> Tydligt märkta terminaler för solpanelingång, batterianslutning och likströmsutgång.</w:t>
      </w:r>
    </w:p>
    <w:p>
      <w:pPr>
        <w:numPr>
          <w:ilvl w:val="0"/>
          <w:numId w:val="2"/>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Dubbla USB-portar:</w:t>
      </w:r>
      <w:r>
        <w:rPr>
          <w:rFonts w:ascii="Arial" w:hAnsi="Arial" w:cs="Arial"/>
          <w:bCs/>
          <w:color w:val="333333"/>
          <w:sz w:val="24"/>
          <w:szCs w:val="28"/>
        </w:rPr>
        <w:t> Två 5V USB-portar för laddning av externa enheter.</w:t>
      </w:r>
    </w:p>
    <w:p>
      <w:pPr>
        <w:spacing w:before="1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666666"/>
          <w:szCs w:val="28"/>
        </w:rPr>
      </w:pPr>
      <w:r>
        <w:rPr>
          <w:rFonts w:ascii="Arial" w:hAnsi="Arial" w:cs="Arial"/>
          <w:bCs/>
          <w:color w:val="666666"/>
          <w:szCs w:val="28"/>
        </w:rPr>
        <w:t>.</w:t>
      </w:r>
    </w:p>
    <w:p>
      <w:pPr>
        <w:spacing w:before="1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bCs/>
          <w:smallCaps w:percent="75"/>
          <w:sz w:val="36"/>
          <w:szCs w:val="32"/>
        </w:rPr>
      </w:pPr>
      <w:r>
        <w:rPr>
          <w:rFonts w:ascii="Arial" w:hAnsi="Arial" w:cs="Arial"/>
          <w:b/>
          <w:bCs/>
          <w:smallCaps w:percent="75"/>
          <w:sz w:val="36"/>
          <w:szCs w:val="32"/>
        </w:rPr>
        <w:t xml:space="preserve">4. Installation </w:t>
      </w:r>
    </w:p>
    <w:p>
      <w:pPr>
        <w:spacing w:before="10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bCs/>
          <w:smallCaps w:percent="75"/>
          <w:sz w:val="36"/>
          <w:szCs w:val="32"/>
        </w:rPr>
      </w:pPr>
      <w:r>
        <w:rPr>
          <w:rFonts w:ascii="Arial" w:hAnsi="Arial" w:cs="Arial"/>
          <w:b/>
          <w:bCs/>
          <w:smallCaps w:percent="75"/>
          <w:sz w:val="36"/>
          <w:szCs w:val="32"/>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Följ dessa steg för korrekt installation av solcellsladdregulatorn:</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r>
    </w:p>
    <w:p>
      <w:pPr>
        <w:numPr>
          <w:ilvl w:val="0"/>
          <w:numId w:val="1"/>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
          <w:bCs/>
          <w:color w:val="333333"/>
          <w:sz w:val="24"/>
          <w:szCs w:val="32"/>
        </w:rPr>
        <w:t>Förbered ledningar:</w:t>
      </w:r>
      <w:r>
        <w:rPr>
          <w:rFonts w:ascii="Arial" w:hAnsi="Arial" w:cs="Arial"/>
          <w:bCs/>
          <w:color w:val="333333"/>
          <w:sz w:val="24"/>
          <w:szCs w:val="32"/>
        </w:rPr>
        <w:t> Se till att alla kablar har rätt tjocklek för strömmen och längden, och att de är ordentligt avisolerade.</w:t>
      </w:r>
    </w:p>
    <w:p>
      <w:pPr>
        <w:numPr>
          <w:ilvl w:val="0"/>
          <w:numId w:val="1"/>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
          <w:bCs/>
          <w:color w:val="333333"/>
          <w:sz w:val="24"/>
          <w:szCs w:val="32"/>
        </w:rPr>
        <w:t>Anslut batteri:</w:t>
      </w:r>
      <w:r>
        <w:rPr>
          <w:rFonts w:ascii="Arial" w:hAnsi="Arial" w:cs="Arial"/>
          <w:bCs/>
          <w:color w:val="333333"/>
          <w:sz w:val="24"/>
          <w:szCs w:val="32"/>
        </w:rPr>
        <w:t> Anslut batteriet till regulatorns batteripoler (pluspol till pluspol, minuspol till minuspol). Regulatorn kommer automatiskt att upptäcka systemvolymen.tage (12V/24V/36V/48V).</w:t>
      </w:r>
    </w:p>
    <w:p>
      <w:pPr>
        <w:numPr>
          <w:ilvl w:val="0"/>
          <w:numId w:val="1"/>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
          <w:bCs/>
          <w:color w:val="333333"/>
          <w:sz w:val="24"/>
          <w:szCs w:val="32"/>
        </w:rPr>
        <w:t>Anslut solpanel:</w:t>
      </w:r>
      <w:r>
        <w:rPr>
          <w:rFonts w:ascii="Arial" w:hAnsi="Arial" w:cs="Arial"/>
          <w:bCs/>
          <w:color w:val="333333"/>
          <w:sz w:val="24"/>
          <w:szCs w:val="32"/>
        </w:rPr>
        <w:t> Anslut solpanelen till regulatorns solpanelsterminaler (plus till plus, minus till negativ).</w:t>
      </w:r>
    </w:p>
    <w:p>
      <w:pPr>
        <w:numPr>
          <w:ilvl w:val="0"/>
          <w:numId w:val="1"/>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
          <w:bCs/>
          <w:color w:val="333333"/>
          <w:sz w:val="24"/>
          <w:szCs w:val="32"/>
        </w:rPr>
        <w:t>Säkra anslutningar:</w:t>
      </w:r>
      <w:r>
        <w:rPr>
          <w:rFonts w:ascii="Arial" w:hAnsi="Arial" w:cs="Arial"/>
          <w:bCs/>
          <w:color w:val="333333"/>
          <w:sz w:val="24"/>
          <w:szCs w:val="32"/>
        </w:rPr>
        <w:t> Dubbelkolla alla anslutningar för att säkerställa att de är åtdra</w:t>
      </w:r>
      <w:r>
        <w:rPr>
          <w:rFonts w:ascii="Arial" w:hAnsi="Arial" w:eastAsia="Arial" w:cs="Arial"/>
          <w:bCs/>
          <w:color w:val="333333"/>
          <w:sz w:val="24"/>
          <w:szCs w:val="32"/>
        </w:rPr>
        <w:t>gna och att polerna är korrekt placerade.</w:t>
      </w:r>
      <w:r>
        <w:rPr>
          <w:rFonts w:ascii="Arial" w:hAnsi="Arial" w:cs="Arial"/>
          <w:bCs/>
          <w:color w:val="333333"/>
          <w:sz w:val="24"/>
          <w:szCs w:val="32"/>
        </w:rPr>
      </w:r>
    </w:p>
    <w:p>
      <w:pPr>
        <w:numPr>
          <w:ilvl w:val="0"/>
          <w:numId w:val="1"/>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eastAsia="Arial" w:cs="Arial"/>
          <w:b/>
          <w:bCs/>
          <w:color w:val="333333"/>
          <w:sz w:val="24"/>
          <w:szCs w:val="32"/>
        </w:rPr>
      </w:pPr>
      <w:r>
        <w:rPr>
          <w:rFonts w:ascii="Arial" w:hAnsi="Arial" w:eastAsia="Arial" w:cs="Arial"/>
          <w:b/>
          <w:bCs/>
          <w:color w:val="333333"/>
          <w:sz w:val="24"/>
          <w:szCs w:val="32"/>
        </w:rPr>
        <w:t xml:space="preserve">Lithiumbatteri: </w:t>
      </w:r>
      <w:r>
        <w:rPr>
          <w:rFonts w:ascii="Arial" w:hAnsi="Arial" w:eastAsia="Arial" w:cs="Arial"/>
          <w:color w:val="333333"/>
          <w:sz w:val="24"/>
          <w:szCs w:val="32"/>
        </w:rPr>
        <w:t>Efter att batteriet är anslutet känner MPPT regulatorn automatiskt av batterispänningen, regulatorn är från fabrik inställd på AGM, Gel eller öppna syrabatterier. Vi anslutning av lithiumbatteri ställs spänningen in på 14,6V genom att några sekynder trycka på uppilen, därefter med nedpilen välja 14,6V och bekräfta genom att trycka in fyrkanten.</w:t>
      </w:r>
      <w:r>
        <w:rPr>
          <w:rFonts w:ascii="Arial" w:hAnsi="Arial" w:eastAsia="Arial" w:cs="Arial"/>
          <w:b/>
          <w:bCs/>
          <w:color w:val="333333"/>
          <w:sz w:val="24"/>
          <w:szCs w:val="32"/>
        </w:rPr>
      </w:r>
    </w:p>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rPr>
      </w:pPr>
      <w:r>
        <w:rPr>
          <w:smallCaps w:percent="75"/>
          <w:sz w:val="36"/>
        </w:rPr>
        <w:t>5. Bruksanvisning</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32"/>
        </w:rPr>
      </w:pPr>
      <w:r>
        <w:rPr>
          <w:rFonts w:ascii="Arial" w:hAnsi="Arial" w:cs="Arial"/>
          <w:bCs/>
          <w:color w:val="333333"/>
          <w:sz w:val="24"/>
          <w:szCs w:val="32"/>
        </w:rPr>
        <w:t>Styrenheten har en multifunktionell LCD-skärm och flera arbetslägen för att passa olika tillämpningar.</w:t>
      </w:r>
    </w:p>
    <w:p>
      <w:pPr>
        <w:pStyle w:val="para3"/>
        <w:spacing w:before="400" w:after="240" w:line="300"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0"/>
        </w:rPr>
      </w:pPr>
      <w:r>
        <w:rPr>
          <w:sz w:val="30"/>
        </w:rPr>
        <w:t>5.1. LCD-skärm och knappfunktioner</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t>LCD-skärmen visar dynamiskt driftsdata. Använd MENY-knappen för att navigera genom skärmarna och inställningarna. UPP/NER-knapparna (triangelsymboler) justerar värden eller väljer alternativ. PÅ/AV-knappen styr lastutgången.</w:t>
      </w:r>
    </w:p>
    <w:p>
      <w:pPr>
        <w:pStyle w:val="para3"/>
        <w:spacing w:before="400" w:after="240" w:line="300"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0"/>
        </w:rPr>
      </w:pPr>
      <w:r>
        <w:rPr>
          <w:sz w:val="30"/>
        </w:rPr>
        <w:t>5.2. Arbetslägen</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t>Styrenheten erbjuder 7 arbetslägen:</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r>
    </w:p>
    <w:p>
      <w:pPr>
        <w:numPr>
          <w:ilvl w:val="0"/>
          <w:numId w:val="3"/>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Laddningsläge:</w:t>
      </w:r>
      <w:r>
        <w:rPr>
          <w:rFonts w:ascii="Arial" w:hAnsi="Arial" w:cs="Arial"/>
          <w:bCs/>
          <w:color w:val="333333"/>
          <w:sz w:val="24"/>
          <w:szCs w:val="28"/>
        </w:rPr>
        <w:t> Under inga omständigheter får urladdning tillåtas. Detta läge fokuserar enbart på att ladda batteriet.</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Ljuskontrollläge:</w:t>
      </w:r>
      <w:r>
        <w:rPr>
          <w:rFonts w:ascii="Arial" w:hAnsi="Arial" w:cs="Arial"/>
          <w:bCs/>
          <w:color w:val="333333"/>
          <w:sz w:val="24"/>
          <w:szCs w:val="28"/>
        </w:rPr>
        <w:t> Styrenheten detekterar natt, fördröjer laddningen i tio minuter och börjar sedan urladdas. När den detekterar dagtid fördröjer den laddningen i tio minuter och stoppar urladdningen.</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Ljus- och fördröjningskontrollläge:</w:t>
      </w:r>
      <w:r>
        <w:rPr>
          <w:rFonts w:ascii="Arial" w:hAnsi="Arial" w:cs="Arial"/>
          <w:bCs/>
          <w:color w:val="333333"/>
          <w:sz w:val="24"/>
          <w:szCs w:val="28"/>
        </w:rPr>
        <w:t> När regulatorn detekterar natt fördröjer den tio minuter innan den börjar urladdas och räknar ner (om timern stannar på 0), urladdningen stoppas. Den maximala fördröjningstiden är 23:59.</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Universellt kontrollläge:</w:t>
      </w:r>
      <w:r>
        <w:rPr>
          <w:rFonts w:ascii="Arial" w:hAnsi="Arial" w:cs="Arial"/>
          <w:bCs/>
          <w:color w:val="333333"/>
          <w:sz w:val="24"/>
          <w:szCs w:val="28"/>
        </w:rPr>
        <w:t> Bibehåller alltid urladdning utan fel.</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Manuellt kontrollläge:</w:t>
      </w:r>
      <w:r>
        <w:rPr>
          <w:rFonts w:ascii="Arial" w:hAnsi="Arial" w:cs="Arial"/>
          <w:bCs/>
          <w:color w:val="333333"/>
          <w:sz w:val="24"/>
          <w:szCs w:val="28"/>
        </w:rPr>
        <w:t> Använd knappen '▼' för att kontrollera om du ska tömma ut den.</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Timingkontrollläge:</w:t>
      </w:r>
      <w:r>
        <w:rPr>
          <w:rFonts w:ascii="Arial" w:hAnsi="Arial" w:cs="Arial"/>
          <w:bCs/>
          <w:color w:val="333333"/>
          <w:sz w:val="24"/>
          <w:szCs w:val="28"/>
        </w:rPr>
        <w:t> Slår regelbundet på eller av urladdningen baserat på inställda tider.</w:t>
      </w:r>
    </w:p>
    <w:p>
      <w:pPr>
        <w:numPr>
          <w:ilvl w:val="0"/>
          <w:numId w:val="3"/>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
          <w:bCs/>
          <w:color w:val="333333"/>
          <w:sz w:val="24"/>
          <w:szCs w:val="28"/>
        </w:rPr>
        <w:t>Övningsläge:</w:t>
      </w:r>
      <w:r>
        <w:rPr>
          <w:rFonts w:ascii="Arial" w:hAnsi="Arial" w:cs="Arial"/>
          <w:bCs/>
          <w:color w:val="333333"/>
          <w:sz w:val="24"/>
          <w:szCs w:val="28"/>
        </w:rPr>
        <w:t> Liknar belysnings- och fördröjningslägen, men med bara en tio minuters fördröjning.</w:t>
      </w:r>
    </w:p>
    <w:p>
      <w:pPr>
        <w:pStyle w:val="para3"/>
        <w:spacing w:before="400" w:after="240" w:line="300" w:lineRule="auto"/>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30"/>
        </w:rPr>
      </w:pPr>
      <w:r>
        <w:rPr>
          <w:sz w:val="30"/>
        </w:rPr>
        <w:t>5.3. USB-laddning</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t>De dubbla USB 5V-laddningsportarna kan användas för att ladda kompatibla elektroniska enheter. Anslut bara din enhet till en av USB-portarna.</w:t>
      </w:r>
    </w:p>
    <w:p>
      <w:pPr>
        <w:pStyle w:val="para2"/>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lang w:val="sv-se" w:eastAsia="zh-cn" w:bidi="ar-sa"/>
        </w:rPr>
      </w:pPr>
      <w:r>
        <w:rPr>
          <w:smallCaps w:percent="75"/>
          <w:sz w:val="36"/>
          <w:lang w:val="sv-se" w:eastAsia="zh-cn" w:bidi="ar-sa"/>
        </w:rPr>
        <w:t>6. Underhåll</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val="0"/>
          <w:bCs/>
          <w:color w:val="333333"/>
          <w:sz w:val="24"/>
          <w:szCs w:val="32"/>
          <w:lang w:val="sv-se" w:eastAsia="zh-cn" w:bidi="ar-sa"/>
        </w:rPr>
        <w:t>Regelbundet underhåll säkerställer optimal prestanda och livslängd för din solcellsladdregulator.</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val="0"/>
          <w:bCs/>
          <w:color w:val="333333"/>
          <w:sz w:val="24"/>
          <w:szCs w:val="32"/>
          <w:lang w:val="sv-se" w:eastAsia="zh-cn" w:bidi="ar-sa"/>
        </w:rPr>
      </w:r>
    </w:p>
    <w:p>
      <w:pPr>
        <w:numPr>
          <w:ilvl w:val="0"/>
          <w:numId w:val="4"/>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Renlighet:</w:t>
      </w:r>
      <w:r>
        <w:rPr>
          <w:rFonts w:ascii="Arial" w:hAnsi="Arial" w:cs="Arial"/>
          <w:b w:val="0"/>
          <w:bCs/>
          <w:color w:val="333333"/>
          <w:sz w:val="24"/>
          <w:szCs w:val="32"/>
          <w:lang w:val="sv-se" w:eastAsia="zh-cn" w:bidi="ar-sa"/>
        </w:rPr>
        <w:t> Håll styrenheten ren och fri från damm och skräp. Använd en torr trasa för rengöring.</w:t>
      </w:r>
    </w:p>
    <w:p>
      <w:pPr>
        <w:numPr>
          <w:ilvl w:val="0"/>
          <w:numId w:val="4"/>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Anslutningar:</w:t>
      </w:r>
      <w:r>
        <w:rPr>
          <w:rFonts w:ascii="Arial" w:hAnsi="Arial" w:cs="Arial"/>
          <w:b w:val="0"/>
          <w:bCs/>
          <w:color w:val="333333"/>
          <w:sz w:val="24"/>
          <w:szCs w:val="32"/>
          <w:lang w:val="sv-se" w:eastAsia="zh-cn" w:bidi="ar-sa"/>
        </w:rPr>
        <w:t> Kontrollera regelbundet alla kabelanslutningar för att säkerställa att de är säkra och fria från korrosion.</w:t>
      </w:r>
    </w:p>
    <w:p>
      <w:pPr>
        <w:numPr>
          <w:ilvl w:val="0"/>
          <w:numId w:val="4"/>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Ventilation:</w:t>
      </w:r>
      <w:r>
        <w:rPr>
          <w:rFonts w:ascii="Arial" w:hAnsi="Arial" w:cs="Arial"/>
          <w:b w:val="0"/>
          <w:bCs/>
          <w:color w:val="333333"/>
          <w:sz w:val="24"/>
          <w:szCs w:val="32"/>
          <w:lang w:val="sv-se" w:eastAsia="zh-cn" w:bidi="ar-sa"/>
        </w:rPr>
        <w:t> Se till att ventilationsöppningarna inte är blockerade för att möjliggöra korrekt värmeavledning.</w:t>
      </w:r>
    </w:p>
    <w:p>
      <w:pPr>
        <w:numPr>
          <w:ilvl w:val="0"/>
          <w:numId w:val="4"/>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Batteriinspektion:</w:t>
      </w:r>
      <w:r>
        <w:rPr>
          <w:rFonts w:ascii="Arial" w:hAnsi="Arial" w:cs="Arial"/>
          <w:b w:val="0"/>
          <w:bCs/>
          <w:color w:val="333333"/>
          <w:sz w:val="24"/>
          <w:szCs w:val="32"/>
          <w:lang w:val="sv-se" w:eastAsia="zh-cn" w:bidi="ar-sa"/>
        </w:rPr>
        <w:t> Kontrollera regelbundet batteriet för tecken på skador eller läckage.</w:t>
      </w:r>
    </w:p>
    <w:p>
      <w:pPr>
        <w:pStyle w:val="para2"/>
        <w:numPr>
          <w:ilvl w:val="0"/>
          <w:numId w:val="0"/>
        </w:numPr>
        <w:ind w:left="283" w:firstLine="0"/>
        <w:spacing w:before="480" w:after="240" w:line="300" w:lineRule="auto"/>
        <w:pBdr>
          <w:top w:val="nil" w:sz="0" w:space="0" w:color="000000" tmln="20, 20, 20, 0, 0"/>
          <w:left w:val="nil" w:sz="0" w:space="0" w:color="000000" tmln="20, 20, 20, 0, 0"/>
          <w:bottom w:val="nil" w:sz="0" w:space="3" w:color="000000" tmln="20, 20, 20, 0, 75"/>
          <w:right w:val="nil" w:sz="0" w:space="0" w:color="000000" tmln="20, 20, 20, 0, 0"/>
          <w:between w:val="nil" w:sz="0" w:space="0" w:color="000000" tmln="20, 20, 20, 0, 0"/>
        </w:pBdr>
        <w:shd w:val="none"/>
        <w:rPr>
          <w:smallCaps w:percent="75"/>
          <w:sz w:val="36"/>
          <w:lang w:val="sv-se" w:eastAsia="zh-cn" w:bidi="ar-sa"/>
        </w:rPr>
      </w:pPr>
      <w:r>
        <w:rPr>
          <w:smallCaps w:percent="75"/>
          <w:sz w:val="36"/>
          <w:lang w:val="sv-se" w:eastAsia="zh-cn" w:bidi="ar-sa"/>
        </w:rPr>
        <w:t>7. Felsökning</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val="0"/>
          <w:bCs/>
          <w:color w:val="333333"/>
          <w:sz w:val="24"/>
          <w:szCs w:val="32"/>
          <w:lang w:val="sv-se" w:eastAsia="zh-cn" w:bidi="ar-sa"/>
        </w:rPr>
        <w:t>Om du stöter på problem med din solcellsladdregulator, överväg följande vanliga problem och lösningar:</w:t>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val="0"/>
          <w:bCs/>
          <w:color w:val="333333"/>
          <w:sz w:val="24"/>
          <w:szCs w:val="32"/>
          <w:lang w:val="sv-se" w:eastAsia="zh-cn" w:bidi="ar-sa"/>
        </w:rPr>
      </w:r>
    </w:p>
    <w:p>
      <w:pPr>
        <w:numPr>
          <w:ilvl w:val="0"/>
          <w:numId w:val="4"/>
        </w:numPr>
        <w:ind w:left="283" w:hanging="283"/>
        <w:spacing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Ingen skärm/Ingen ström:</w:t>
      </w:r>
      <w:r>
        <w:rPr>
          <w:rFonts w:ascii="Arial" w:hAnsi="Arial" w:cs="Arial"/>
          <w:b w:val="0"/>
          <w:bCs/>
          <w:color w:val="333333"/>
          <w:sz w:val="24"/>
          <w:szCs w:val="32"/>
          <w:lang w:val="sv-se" w:eastAsia="zh-cn" w:bidi="ar-sa"/>
        </w:rPr>
        <w:t> Kontrollera batterianslutningarna och se till att batteriet har tillräcklig laddning. Verifiera att all kabeldragning är korrekt.</w:t>
      </w:r>
    </w:p>
    <w:p>
      <w:pPr>
        <w:numPr>
          <w:ilvl w:val="0"/>
          <w:numId w:val="4"/>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Batteriet laddas inte:</w:t>
      </w:r>
      <w:r>
        <w:rPr>
          <w:rFonts w:ascii="Arial" w:hAnsi="Arial" w:cs="Arial"/>
          <w:b w:val="0"/>
          <w:bCs/>
          <w:color w:val="333333"/>
          <w:sz w:val="24"/>
          <w:szCs w:val="32"/>
          <w:lang w:val="sv-se" w:eastAsia="zh-cn" w:bidi="ar-sa"/>
        </w:rPr>
        <w:t> Kontrollera solpanelernas anslutningar och se till att panelerna får tillräckligt med solljus. Verifiera solpanelernas volym.tage ligger inom regulatorns ingångsområde.</w:t>
      </w:r>
    </w:p>
    <w:p>
      <w:pPr>
        <w:numPr>
          <w:ilvl w:val="0"/>
          <w:numId w:val="4"/>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Laddningen fungerar inte:</w:t>
      </w:r>
      <w:r>
        <w:rPr>
          <w:rFonts w:ascii="Arial" w:hAnsi="Arial" w:cs="Arial"/>
          <w:b w:val="0"/>
          <w:bCs/>
          <w:color w:val="333333"/>
          <w:sz w:val="24"/>
          <w:szCs w:val="32"/>
          <w:lang w:val="sv-se" w:eastAsia="zh-cn" w:bidi="ar-sa"/>
        </w:rPr>
        <w:t> Kontrollera lastanslutningarna. Säkerställ att lasten ligger inom regulatorns nominella kapacitet. Kontrollera om lastutgången är aktiverad (t.ex. via PÅ/AV-knappen eller valt arbetsläge). Regulatorn kommer att stoppa urladdningen vid låg volym.tage skydd.</w:t>
      </w:r>
    </w:p>
    <w:p>
      <w:pPr>
        <w:numPr>
          <w:ilvl w:val="0"/>
          <w:numId w:val="4"/>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Felkoder på displayen:</w:t>
      </w:r>
      <w:r>
        <w:rPr>
          <w:rFonts w:ascii="Arial" w:hAnsi="Arial" w:cs="Arial"/>
          <w:b w:val="0"/>
          <w:bCs/>
          <w:color w:val="333333"/>
          <w:sz w:val="24"/>
          <w:szCs w:val="32"/>
          <w:lang w:val="sv-se" w:eastAsia="zh-cn" w:bidi="ar-sa"/>
        </w:rPr>
        <w:t> Se den specifika felkoden som visas på LCD-skärmen. Kontakta tillverkarens support för detaljerade förklaringar och lösningar för specifika koder.</w:t>
      </w:r>
    </w:p>
    <w:p>
      <w:pPr>
        <w:numPr>
          <w:ilvl w:val="0"/>
          <w:numId w:val="4"/>
        </w:numPr>
        <w:ind w:left="283" w:hanging="283"/>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bCs/>
          <w:color w:val="333333"/>
          <w:sz w:val="24"/>
          <w:szCs w:val="32"/>
          <w:lang w:val="sv-se" w:eastAsia="zh-cn" w:bidi="ar-sa"/>
        </w:rPr>
        <w:t>Överhettning:</w:t>
      </w:r>
      <w:r>
        <w:rPr>
          <w:rFonts w:ascii="Arial" w:hAnsi="Arial" w:cs="Arial"/>
          <w:b w:val="0"/>
          <w:bCs/>
          <w:color w:val="333333"/>
          <w:sz w:val="24"/>
          <w:szCs w:val="32"/>
          <w:lang w:val="sv-se" w:eastAsia="zh-cn" w:bidi="ar-sa"/>
        </w:rPr>
        <w:t> Se till att styrenheten är installerad i ett välventilerat utrymme och inte utsätts för direkt solljus eller för höga omgivningstemperaturer.</w:t>
      </w:r>
    </w:p>
    <w:p>
      <w:pPr>
        <w:numPr>
          <w:ilvl w:val="0"/>
          <w:numId w:val="0"/>
        </w:numPr>
        <w:ind w:left="283" w:firstLine="0"/>
        <w:spacing w:before="84" w:after="160"/>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 w:val="0"/>
          <w:bCs/>
          <w:color w:val="333333"/>
          <w:sz w:val="24"/>
          <w:szCs w:val="32"/>
          <w:lang w:val="sv-se" w:eastAsia="zh-cn" w:bidi="ar-sa"/>
        </w:rPr>
      </w:pPr>
      <w:r>
        <w:rPr>
          <w:rFonts w:ascii="Arial" w:hAnsi="Arial" w:cs="Arial"/>
          <w:b w:val="0"/>
          <w:bCs/>
          <w:color w:val="333333"/>
          <w:sz w:val="24"/>
          <w:szCs w:val="32"/>
          <w:lang w:val="sv-se" w:eastAsia="zh-cn" w:bidi="ar-sa"/>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Pr>
          <w:rFonts w:ascii="Arial" w:hAnsi="Arial" w:cs="Arial"/>
          <w:bCs/>
          <w:color w:val="333333"/>
          <w:sz w:val="24"/>
          <w:szCs w:val="28"/>
        </w:rPr>
      </w:r>
    </w:p>
    <w:p>
      <w:pPr>
        <w:keepNext/>
        <w:keepLine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Arial" w:hAnsi="Arial" w:cs="Arial"/>
          <w:bCs/>
          <w:color w:val="333333"/>
          <w:sz w:val="24"/>
          <w:szCs w:val="28"/>
        </w:rPr>
      </w:pPr>
      <w:r/>
      <w:r>
        <w:rPr>
          <w:noProof/>
        </w:rPr>
        <w:drawing>
          <wp:inline distT="89535" distB="89535" distL="89535" distR="89535">
            <wp:extent cx="6120765" cy="6120765"/>
            <wp:effectExtent l="0" t="0" r="0" b="0"/>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a:extLst>
                        <a:ext uri="smNativeData">
                          <sm:smNativeData xmlns:sm="smNativeData" val="SMDATA_16_S78Na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vAAAAB6IAAAAAAAAAAAAAAQAAAAAAAACcAAAAAAAAAAAAAACcAAAApyUAAKclAAAAAAAAnAAAAJwAAAAoAAAACAAAAAEAAAABAAAA"/>
                        </a:ext>
                      </a:extLst>
                    </pic:cNvPicPr>
                  </pic:nvPicPr>
                  <pic:blipFill>
                    <a:blip r:embed="rId8"/>
                    <a:stretch>
                      <a:fillRect/>
                    </a:stretch>
                  </pic:blipFill>
                  <pic:spPr>
                    <a:xfrm>
                      <a:off x="0" y="0"/>
                      <a:ext cx="6120765" cy="6120765"/>
                    </a:xfrm>
                    <a:prstGeom prst="rect">
                      <a:avLst/>
                    </a:prstGeom>
                    <a:noFill/>
                    <a:ln w="12700">
                      <a:noFill/>
                    </a:ln>
                  </pic:spPr>
                </pic:pic>
              </a:graphicData>
            </a:graphic>
          </wp:inline>
        </w:drawing>
      </w:r>
      <w:r/>
      <w:r>
        <w:rPr>
          <w:rFonts w:ascii="Arial" w:hAnsi="Arial" w:cs="Arial"/>
          <w:bCs/>
          <w:color w:val="333333"/>
          <w:sz w:val="24"/>
          <w:szCs w:val="28"/>
        </w:rPr>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134" w:top="1134" w:right="1134" w:bottom="1134" w:header="0" w:footer="0"/>
      <w:paperSrc w:first="0" w:other="0"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Wingdings">
    <w:panose1 w:val="05000000000000000000"/>
    <w:charset w:val="02"/>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Bullet 1"/>
    <w:lvl w:ilvl="0">
      <w:start w:val="1"/>
      <w:numFmt w:val="ordinal"/>
      <w:suff w:val="tab"/>
      <w:lvlText w:val="%1"/>
      <w:lvlJc w:val="left"/>
      <w:pPr>
        <w:ind w:left="0" w:hanging="0"/>
      </w:pPr>
    </w:lvl>
  </w:abstractNum>
  <w:abstractNum w:abstractNumId="2">
    <w:multiLevelType w:val="singleLevel"/>
    <w:name w:val="Bullet 2"/>
    <w:lvl w:ilvl="0">
      <w:numFmt w:val="bullet"/>
      <w:suff w:val="tab"/>
      <w:lvlText w:val=""/>
      <w:lvlJc w:val="left"/>
      <w:pPr>
        <w:ind w:left="0" w:hanging="0"/>
      </w:pPr>
      <w:rPr>
        <w:rFonts w:ascii="Wingdings" w:hAnsi="Wingdings" w:eastAsia="Wingdings" w:cs="Wingdings"/>
      </w:rPr>
    </w:lvl>
  </w:abstractNum>
  <w:abstractNum w:abstractNumId="3">
    <w:multiLevelType w:val="singleLevel"/>
    <w:name w:val="Bullet 3"/>
    <w:lvl w:ilvl="0">
      <w:start w:val="1"/>
      <w:numFmt w:val="ordinal"/>
      <w:suff w:val="tab"/>
      <w:lvlText w:val="%1"/>
      <w:lvlJc w:val="left"/>
      <w:pPr>
        <w:ind w:left="0" w:hanging="0"/>
      </w:pPr>
    </w:lvl>
  </w:abstractNum>
  <w:abstractNum w:abstractNumId="4">
    <w:multiLevelType w:val="singleLevel"/>
    <w:name w:val="Bullet 4"/>
    <w:lvl w:ilvl="0">
      <w:numFmt w:val="bullet"/>
      <w:lvlText w:val=""/>
      <w:lvlJc w:val="left"/>
      <w:pPr>
        <w:tabs>
          <w:tab w:val="num" w:pos="283"/>
        </w:tabs>
        <w:ind w:left="283" w:hanging="283"/>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Tabell" w:pos="below" w:numFmt="decimal"/>
    <w:caption w:name="Figur" w:pos="below" w:numFmt="decimal"/>
    <w:caption w:name="Bild"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6"/>
  <w:tmPrefTwo w:val="1"/>
  <w:tmFmtPref w:val="54533195"/>
  <w:tmCommentsPr>
    <w:tmCommentsPlace w:val="0"/>
    <w:tmCommentsWidth w:val="3119"/>
    <w:tmCommentsColor w:val="-1"/>
  </w:tmCommentsPr>
  <w:tmReviewPr>
    <w:tmReviewEnabled w:val="0"/>
    <w:tmReviewShow w:val="1"/>
    <w:tmReviewPrint w:val="0"/>
    <w:tmRevisionNum w:val="6"/>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34"/>
      <w:tmLastPosIdx w:val="0"/>
    </w:tmLastPosCaret>
    <w:tmLastPosAnchor>
      <w:tmLastPosPgfIdx w:val="0"/>
      <w:tmLastPosIdx w:val="0"/>
    </w:tmLastPosAnchor>
    <w:tmLastPosTblRect w:left="0" w:top="0" w:right="0" w:bottom="0"/>
  </w:tmLastPos>
  <w:tmAppRevision w:date="1779285835" w:val="106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sv-se"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table" w:default="1" w:styleId="TableNormal">
    <w:name w:val="Normal tabell"/>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sv-se"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table" w:default="1" w:styleId="TableNormal">
    <w:name w:val="Normal tabell"/>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2026-05-20T09:48:51Z</dcterms:created>
  <dcterms:modified xsi:type="dcterms:W3CDTF">2026-05-20T14:03:55Z</dcterms:modified>
</cp:coreProperties>
</file>